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C3D" w:rsidRDefault="00746A34">
      <w:pPr>
        <w:spacing w:line="480" w:lineRule="exact"/>
        <w:rPr>
          <w:rFonts w:ascii="方正小标宋简体" w:eastAsia="方正小标宋简体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p w:rsidR="00AF2C3D" w:rsidRDefault="00746A34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项目支出绩效评价报告</w:t>
      </w:r>
    </w:p>
    <w:p w:rsidR="00AF2C3D" w:rsidRDefault="00AF2C3D">
      <w:pPr>
        <w:jc w:val="center"/>
        <w:rPr>
          <w:rFonts w:ascii="仿宋_GB2312" w:eastAsia="仿宋_GB2312"/>
          <w:sz w:val="32"/>
          <w:szCs w:val="32"/>
        </w:rPr>
      </w:pPr>
    </w:p>
    <w:p w:rsidR="00AF2C3D" w:rsidRDefault="00746A34">
      <w:pPr>
        <w:numPr>
          <w:ilvl w:val="0"/>
          <w:numId w:val="1"/>
        </w:num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基本情况</w:t>
      </w:r>
    </w:p>
    <w:p w:rsidR="00AF2C3D" w:rsidRDefault="00746A34">
      <w:pPr>
        <w:numPr>
          <w:ilvl w:val="0"/>
          <w:numId w:val="2"/>
        </w:numPr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项目概况：</w:t>
      </w:r>
    </w:p>
    <w:p w:rsidR="00AF2C3D" w:rsidRDefault="00746A34">
      <w:pPr>
        <w:spacing w:line="56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1、项目背景</w:t>
      </w:r>
    </w:p>
    <w:p w:rsidR="00AF2C3D" w:rsidRDefault="00746A34">
      <w:pPr>
        <w:spacing w:line="560" w:lineRule="exact"/>
        <w:ind w:firstLineChars="300" w:firstLine="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20世纪90年代，随着我国经济体制改革、技术革新和产业结构的大幅度调整，城镇中大批国企职工下岗失业，解决下岗失业人员再就业问题、保障社会稳定成为社会发展的主要目标。2002 年国务院发布《关于进一步做好下岗失业人员再就业工作的通知》，首次提出了公益性岗位的概念。2017年财政部和人力资源社会保障部《关于印发就业补助资金管理办法的通知》将享受公益性岗位补贴的人员范围扩大为就业困难人员，重点是大龄失业人员和零就业家庭人员。</w:t>
      </w:r>
    </w:p>
    <w:p w:rsidR="00AF2C3D" w:rsidRDefault="00746A34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2、主要内容</w:t>
      </w:r>
    </w:p>
    <w:p w:rsidR="00AF2C3D" w:rsidRDefault="00746A34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由政府投资开发，与其签订1年以上期限劳动合同，按实际招用的人数，在相应期限内给予社会保险补贴及工资补贴。</w:t>
      </w:r>
    </w:p>
    <w:p w:rsidR="00AF2C3D" w:rsidRDefault="00746A34">
      <w:pPr>
        <w:spacing w:line="600" w:lineRule="exact"/>
        <w:ind w:firstLineChars="200" w:firstLine="640"/>
        <w:outlineLvl w:val="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3、实施情况</w:t>
      </w:r>
    </w:p>
    <w:p w:rsidR="00AF2C3D" w:rsidRDefault="00746A34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根据北京市人力资源和社会保障局、财政局《关于印发</w:t>
      </w:r>
      <w:r>
        <w:rPr>
          <w:rFonts w:eastAsia="仿宋_GB2312" w:hint="eastAsia"/>
          <w:sz w:val="32"/>
          <w:szCs w:val="32"/>
        </w:rPr>
        <w:t>&lt;</w:t>
      </w:r>
      <w:r>
        <w:rPr>
          <w:rFonts w:eastAsia="仿宋_GB2312" w:hint="eastAsia"/>
          <w:sz w:val="32"/>
          <w:szCs w:val="32"/>
        </w:rPr>
        <w:t>北京市社会公益性就业组织管理试行办法</w:t>
      </w:r>
      <w:r>
        <w:rPr>
          <w:rFonts w:eastAsia="仿宋_GB2312" w:hint="eastAsia"/>
          <w:sz w:val="32"/>
          <w:szCs w:val="32"/>
        </w:rPr>
        <w:t>&gt;</w:t>
      </w:r>
      <w:r>
        <w:rPr>
          <w:rFonts w:eastAsia="仿宋_GB2312" w:hint="eastAsia"/>
          <w:sz w:val="32"/>
          <w:szCs w:val="32"/>
        </w:rPr>
        <w:t>的通知》（京人社办发【</w:t>
      </w:r>
      <w:r>
        <w:rPr>
          <w:rFonts w:eastAsia="仿宋_GB2312" w:hint="eastAsia"/>
          <w:sz w:val="32"/>
          <w:szCs w:val="32"/>
        </w:rPr>
        <w:t>2014</w:t>
      </w:r>
      <w:r>
        <w:rPr>
          <w:rFonts w:eastAsia="仿宋_GB2312" w:hint="eastAsia"/>
          <w:sz w:val="32"/>
          <w:szCs w:val="32"/>
        </w:rPr>
        <w:t>】</w:t>
      </w:r>
      <w:r>
        <w:rPr>
          <w:rFonts w:eastAsia="仿宋_GB2312" w:hint="eastAsia"/>
          <w:sz w:val="32"/>
          <w:szCs w:val="32"/>
        </w:rPr>
        <w:t>170</w:t>
      </w:r>
      <w:r>
        <w:rPr>
          <w:rFonts w:eastAsia="仿宋_GB2312" w:hint="eastAsia"/>
          <w:sz w:val="32"/>
          <w:szCs w:val="32"/>
        </w:rPr>
        <w:t>号）及朝阳区人力资源和社会保障局、财政局《关于印发</w:t>
      </w:r>
      <w:r>
        <w:rPr>
          <w:rFonts w:eastAsia="仿宋_GB2312" w:hint="eastAsia"/>
          <w:sz w:val="32"/>
          <w:szCs w:val="32"/>
        </w:rPr>
        <w:t>&lt;</w:t>
      </w:r>
      <w:r>
        <w:rPr>
          <w:rFonts w:eastAsia="仿宋_GB2312" w:hint="eastAsia"/>
          <w:sz w:val="32"/>
          <w:szCs w:val="32"/>
        </w:rPr>
        <w:t>北京市社会公益性就业组织管理试行办法</w:t>
      </w:r>
      <w:r>
        <w:rPr>
          <w:rFonts w:eastAsia="仿宋_GB2312" w:hint="eastAsia"/>
          <w:sz w:val="32"/>
          <w:szCs w:val="32"/>
        </w:rPr>
        <w:t>&gt;</w:t>
      </w:r>
      <w:r>
        <w:rPr>
          <w:rFonts w:eastAsia="仿宋_GB2312" w:hint="eastAsia"/>
          <w:sz w:val="32"/>
          <w:szCs w:val="32"/>
        </w:rPr>
        <w:t>的通知》（朝人社发【</w:t>
      </w:r>
      <w:r>
        <w:rPr>
          <w:rFonts w:eastAsia="仿宋_GB2312" w:hint="eastAsia"/>
          <w:sz w:val="32"/>
          <w:szCs w:val="32"/>
        </w:rPr>
        <w:t>2015</w:t>
      </w:r>
      <w:r>
        <w:rPr>
          <w:rFonts w:eastAsia="仿宋_GB2312" w:hint="eastAsia"/>
          <w:sz w:val="32"/>
          <w:szCs w:val="32"/>
        </w:rPr>
        <w:t>】</w:t>
      </w:r>
      <w:r>
        <w:rPr>
          <w:rFonts w:eastAsia="仿宋_GB2312" w:hint="eastAsia"/>
          <w:sz w:val="32"/>
          <w:szCs w:val="32"/>
        </w:rPr>
        <w:t>31</w:t>
      </w:r>
      <w:r>
        <w:rPr>
          <w:rFonts w:eastAsia="仿宋_GB2312" w:hint="eastAsia"/>
          <w:sz w:val="32"/>
          <w:szCs w:val="32"/>
        </w:rPr>
        <w:t>号）文件精神，为本街</w:t>
      </w:r>
      <w:r>
        <w:rPr>
          <w:rFonts w:eastAsia="仿宋_GB2312" w:hint="eastAsia"/>
          <w:sz w:val="32"/>
          <w:szCs w:val="32"/>
        </w:rPr>
        <w:lastRenderedPageBreak/>
        <w:t>道公益性就业组织聘用人员发放工资、缴纳社会保险及住房公积金等相关资金。</w:t>
      </w:r>
    </w:p>
    <w:p w:rsidR="00AF2C3D" w:rsidRDefault="00746A34">
      <w:pPr>
        <w:spacing w:line="600" w:lineRule="exact"/>
        <w:ind w:firstLineChars="200" w:firstLine="640"/>
        <w:outlineLvl w:val="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4、资金投入和使用情况</w:t>
      </w:r>
    </w:p>
    <w:p w:rsidR="00AF2C3D" w:rsidRDefault="00746A34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项目名称：公益性就业组织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年上半年第二次区级岗位补贴</w:t>
      </w:r>
    </w:p>
    <w:p w:rsidR="00AF2C3D" w:rsidRDefault="00746A34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项目起止时间：2023年1月1日—2023年6月30日</w:t>
      </w:r>
    </w:p>
    <w:p w:rsidR="00AF2C3D" w:rsidRDefault="00746A34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预算完成率：100%</w:t>
      </w:r>
    </w:p>
    <w:p w:rsidR="00AF2C3D" w:rsidRDefault="00746A34">
      <w:pPr>
        <w:spacing w:line="600" w:lineRule="exact"/>
        <w:ind w:firstLineChars="100" w:firstLine="32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（二）项目绩效目标</w:t>
      </w:r>
    </w:p>
    <w:p w:rsidR="00AF2C3D" w:rsidRDefault="00746A34" w:rsidP="005B3A13">
      <w:pPr>
        <w:spacing w:line="600" w:lineRule="exact"/>
        <w:ind w:leftChars="400" w:left="8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1、总体目标</w:t>
      </w:r>
    </w:p>
    <w:p w:rsidR="00AF2C3D" w:rsidRDefault="00746A34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健全和完善就业援助体系，缓解社会困难群体就业压力，缓和社会矛盾促进社会和谐发展。</w:t>
      </w:r>
    </w:p>
    <w:p w:rsidR="00AF2C3D" w:rsidRDefault="00746A34" w:rsidP="005B3A13">
      <w:pPr>
        <w:spacing w:line="600" w:lineRule="exact"/>
        <w:ind w:leftChars="400" w:left="8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2、项目绩效具体指标</w:t>
      </w:r>
    </w:p>
    <w:p w:rsidR="00AF2C3D" w:rsidRDefault="00746A34">
      <w:pPr>
        <w:numPr>
          <w:ilvl w:val="0"/>
          <w:numId w:val="3"/>
        </w:num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数量指标：每年托底安置就业困难人员数量≤40人</w:t>
      </w:r>
    </w:p>
    <w:p w:rsidR="00AF2C3D" w:rsidRDefault="00746A34">
      <w:pPr>
        <w:numPr>
          <w:ilvl w:val="0"/>
          <w:numId w:val="3"/>
        </w:num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质量指标：就业困难人员实现就业指标值为优</w:t>
      </w:r>
    </w:p>
    <w:p w:rsidR="00AF2C3D" w:rsidRDefault="00746A34">
      <w:pPr>
        <w:numPr>
          <w:ilvl w:val="0"/>
          <w:numId w:val="3"/>
        </w:num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时效指标：项目预算执行率≥90%</w:t>
      </w:r>
    </w:p>
    <w:p w:rsidR="00AF2C3D" w:rsidRDefault="00746A34">
      <w:pPr>
        <w:numPr>
          <w:ilvl w:val="0"/>
          <w:numId w:val="3"/>
        </w:num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经济成本指标：按相关政策文件规定标准给予补贴≥19.5624元</w:t>
      </w:r>
    </w:p>
    <w:p w:rsidR="00AF2C3D" w:rsidRDefault="00746A34">
      <w:pPr>
        <w:numPr>
          <w:ilvl w:val="0"/>
          <w:numId w:val="3"/>
        </w:num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社会效益指标：保障就业困难人员就业，实现区域就业稳定指标值为优</w:t>
      </w:r>
    </w:p>
    <w:p w:rsidR="00AF2C3D" w:rsidRDefault="00746A34">
      <w:pPr>
        <w:spacing w:line="600" w:lineRule="exact"/>
        <w:ind w:firstLineChars="100" w:firstLine="32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AF2C3D" w:rsidRDefault="00746A34">
      <w:pPr>
        <w:spacing w:line="600" w:lineRule="exact"/>
        <w:ind w:firstLineChars="100" w:firstLine="32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（一）绩效评价目的、对象和范围。</w:t>
      </w:r>
    </w:p>
    <w:p w:rsidR="00AF2C3D" w:rsidRDefault="00746A34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1、绩效评价目的：项目绩效评价工作主要是运用科学、合理的绩效评价指标、评价标准和评价方法对项目财政支出进行绩效评价。一是促进单位强化绩效理念，加强对财政预算资金的管理和监督，强化支出责任，提高财政资金使用效益，保证财政资金使用的规范性、安全性和有效性；二是进一步总结和分析财政资金的支出效果，了解、分析、检验财政资金项目支出是否达到预期目标，考核财政资金项目支出效率和综合效果。</w:t>
      </w:r>
    </w:p>
    <w:p w:rsidR="00AF2C3D" w:rsidRDefault="00746A34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2、评价对象</w:t>
      </w:r>
    </w:p>
    <w:p w:rsidR="00AF2C3D" w:rsidRDefault="00746A34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本次绩效评价的对象为“公益性就业组织2023年上半年第二次区级岗位补贴”项目经费</w:t>
      </w:r>
    </w:p>
    <w:p w:rsidR="00AF2C3D" w:rsidRDefault="00746A34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3、评价范围</w:t>
      </w:r>
    </w:p>
    <w:p w:rsidR="00AF2C3D" w:rsidRDefault="00746A34">
      <w:pPr>
        <w:snapToGrid w:val="0"/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本次绩效评价的范围：财政资金使用情况，财务管理状况；绩效目标的实现程度。</w:t>
      </w:r>
    </w:p>
    <w:p w:rsidR="00AF2C3D" w:rsidRDefault="00746A34">
      <w:pPr>
        <w:numPr>
          <w:ilvl w:val="0"/>
          <w:numId w:val="2"/>
        </w:numPr>
        <w:snapToGrid w:val="0"/>
        <w:spacing w:line="360" w:lineRule="auto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绩效评价原则和评价方法</w:t>
      </w:r>
    </w:p>
    <w:p w:rsidR="00AF2C3D" w:rsidRDefault="00746A34" w:rsidP="005B3A13">
      <w:pPr>
        <w:snapToGrid w:val="0"/>
        <w:spacing w:line="360" w:lineRule="auto"/>
        <w:ind w:leftChars="200" w:left="4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1、评价原则</w:t>
      </w:r>
    </w:p>
    <w:p w:rsidR="00AF2C3D" w:rsidRDefault="00746A34">
      <w:pPr>
        <w:snapToGrid w:val="0"/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（1）科学规范原则</w:t>
      </w:r>
    </w:p>
    <w:p w:rsidR="00AF2C3D" w:rsidRDefault="00746A34">
      <w:pPr>
        <w:snapToGrid w:val="0"/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绩效评价严格执行规定的程序，按照科学可行的要求，采用定量与定性分析相结合的方法。</w:t>
      </w:r>
    </w:p>
    <w:p w:rsidR="00AF2C3D" w:rsidRDefault="00746A34">
      <w:pPr>
        <w:snapToGrid w:val="0"/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（2）公正公开原则</w:t>
      </w:r>
    </w:p>
    <w:p w:rsidR="00AF2C3D" w:rsidRDefault="00746A34">
      <w:pPr>
        <w:snapToGrid w:val="0"/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绩效评价符合真实、客观、公正的要求，公开并接受监督。</w:t>
      </w:r>
    </w:p>
    <w:p w:rsidR="00AF2C3D" w:rsidRDefault="00746A34">
      <w:pPr>
        <w:numPr>
          <w:ilvl w:val="0"/>
          <w:numId w:val="4"/>
        </w:num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评价方法：</w:t>
      </w:r>
    </w:p>
    <w:p w:rsidR="00AF2C3D" w:rsidRDefault="00746A3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由业务负责人及经办人根据2023年初制定的绩效考评填写《项目支出绩效自评表》，财务人员结合实际经费支出情况，撰写《项目支出绩效评价报告》。</w:t>
      </w:r>
    </w:p>
    <w:p w:rsidR="00AF2C3D" w:rsidRDefault="00746A34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三、综合评价情况及评价结论</w:t>
      </w:r>
    </w:p>
    <w:p w:rsidR="00AF2C3D" w:rsidRDefault="00746A34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该项目总体绩效目标比较明确，绩效指标设定基本清晰、合理；项目预算编制基本合理。经评价，该项目</w:t>
      </w:r>
      <w:r w:rsidR="00FD67FB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绩效目标完成优秀</w:t>
      </w:r>
      <w:r w:rsidR="005B3A13" w:rsidRPr="005B3A13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，预算执行绩效与绩效目标未发生偏离,</w:t>
      </w:r>
      <w:r>
        <w:rPr>
          <w:rFonts w:ascii="仿宋_GB2312" w:eastAsia="仿宋_GB2312" w:hAnsi="仿宋" w:hint="eastAsia"/>
          <w:sz w:val="32"/>
          <w:szCs w:val="32"/>
        </w:rPr>
        <w:t>综合得分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100</w:t>
      </w:r>
      <w:r>
        <w:rPr>
          <w:rFonts w:ascii="仿宋_GB2312" w:eastAsia="仿宋_GB2312" w:hAnsi="仿宋" w:hint="eastAsia"/>
          <w:sz w:val="32"/>
          <w:szCs w:val="32"/>
        </w:rPr>
        <w:t>分。</w:t>
      </w:r>
    </w:p>
    <w:p w:rsidR="00AF2C3D" w:rsidRDefault="00746A34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AF2C3D" w:rsidRDefault="00746A34">
      <w:pPr>
        <w:spacing w:line="360" w:lineRule="auto"/>
        <w:ind w:firstLineChars="200" w:firstLine="640"/>
        <w:outlineLvl w:val="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（一）项目决策情况</w:t>
      </w:r>
    </w:p>
    <w:p w:rsidR="00AF2C3D" w:rsidRDefault="00746A34">
      <w:pPr>
        <w:snapToGrid w:val="0"/>
        <w:spacing w:line="360" w:lineRule="auto"/>
        <w:ind w:firstLine="640"/>
        <w:rPr>
          <w:rFonts w:ascii="仿宋_GB2312" w:eastAsia="仿宋_GB2312"/>
          <w:bCs/>
          <w:sz w:val="32"/>
          <w:szCs w:val="32"/>
        </w:rPr>
      </w:pPr>
      <w:bookmarkStart w:id="0" w:name="_Toc462125903"/>
      <w:bookmarkStart w:id="1" w:name="_Toc40971717"/>
      <w:r>
        <w:rPr>
          <w:rFonts w:ascii="仿宋_GB2312" w:eastAsia="仿宋_GB2312" w:hint="eastAsia"/>
          <w:bCs/>
          <w:sz w:val="32"/>
          <w:szCs w:val="32"/>
        </w:rPr>
        <w:t>1、目标明确性分析</w:t>
      </w:r>
      <w:bookmarkEnd w:id="0"/>
      <w:bookmarkEnd w:id="1"/>
    </w:p>
    <w:p w:rsidR="00AF2C3D" w:rsidRDefault="00746A34">
      <w:pPr>
        <w:snapToGrid w:val="0"/>
        <w:spacing w:line="360" w:lineRule="auto"/>
        <w:ind w:firstLine="640"/>
        <w:rPr>
          <w:rFonts w:ascii="仿宋_GB2312" w:eastAsia="仿宋_GB2312" w:hAnsi="宋体"/>
          <w:sz w:val="32"/>
          <w:szCs w:val="32"/>
        </w:rPr>
      </w:pPr>
      <w:bookmarkStart w:id="2" w:name="_Toc40971718"/>
      <w:r>
        <w:rPr>
          <w:rFonts w:ascii="仿宋_GB2312" w:eastAsia="仿宋_GB2312" w:hint="eastAsia"/>
          <w:bCs/>
          <w:sz w:val="32"/>
          <w:szCs w:val="32"/>
        </w:rPr>
        <w:t>项目</w:t>
      </w:r>
      <w:r>
        <w:rPr>
          <w:rFonts w:ascii="仿宋_GB2312" w:eastAsia="仿宋_GB2312" w:hAnsi="宋体" w:hint="eastAsia"/>
          <w:bCs/>
          <w:sz w:val="32"/>
          <w:szCs w:val="32"/>
        </w:rPr>
        <w:t>绩效目标基本科学、清晰，能够明确反映目标。</w:t>
      </w:r>
      <w:bookmarkEnd w:id="2"/>
    </w:p>
    <w:p w:rsidR="00AF2C3D" w:rsidRDefault="00746A34">
      <w:pPr>
        <w:snapToGrid w:val="0"/>
        <w:spacing w:line="360" w:lineRule="auto"/>
        <w:ind w:firstLine="640"/>
        <w:rPr>
          <w:rFonts w:ascii="仿宋_GB2312" w:eastAsia="仿宋_GB2312"/>
          <w:bCs/>
          <w:sz w:val="32"/>
          <w:szCs w:val="32"/>
        </w:rPr>
      </w:pPr>
      <w:bookmarkStart w:id="3" w:name="_Toc462125904"/>
      <w:bookmarkStart w:id="4" w:name="_Toc40971719"/>
      <w:r>
        <w:rPr>
          <w:rFonts w:ascii="仿宋_GB2312" w:eastAsia="仿宋_GB2312" w:hint="eastAsia"/>
          <w:bCs/>
          <w:sz w:val="32"/>
          <w:szCs w:val="32"/>
        </w:rPr>
        <w:t>2、目标合理性分析</w:t>
      </w:r>
      <w:bookmarkStart w:id="5" w:name="_GoBack"/>
      <w:bookmarkEnd w:id="3"/>
      <w:bookmarkEnd w:id="4"/>
      <w:bookmarkEnd w:id="5"/>
    </w:p>
    <w:p w:rsidR="00AF2C3D" w:rsidRDefault="00746A34">
      <w:pPr>
        <w:snapToGrid w:val="0"/>
        <w:spacing w:line="360" w:lineRule="auto"/>
        <w:ind w:firstLine="640"/>
        <w:rPr>
          <w:rFonts w:ascii="仿宋_GB2312" w:eastAsia="仿宋_GB2312"/>
          <w:bCs/>
          <w:sz w:val="32"/>
          <w:szCs w:val="32"/>
        </w:rPr>
      </w:pPr>
      <w:bookmarkStart w:id="6" w:name="_Toc40971720"/>
      <w:r>
        <w:rPr>
          <w:rFonts w:ascii="仿宋_GB2312" w:eastAsia="仿宋_GB2312" w:hint="eastAsia"/>
          <w:bCs/>
          <w:sz w:val="32"/>
          <w:szCs w:val="32"/>
        </w:rPr>
        <w:t>项目目标制定较为合理。符合国家法律法规，符合北京市公益性岗位补贴要求。</w:t>
      </w:r>
      <w:bookmarkEnd w:id="6"/>
    </w:p>
    <w:p w:rsidR="00AF2C3D" w:rsidRDefault="00746A34">
      <w:pPr>
        <w:snapToGrid w:val="0"/>
        <w:spacing w:line="360" w:lineRule="auto"/>
        <w:ind w:firstLine="640"/>
        <w:rPr>
          <w:rFonts w:ascii="仿宋_GB2312" w:eastAsia="仿宋_GB2312"/>
          <w:bCs/>
          <w:sz w:val="32"/>
          <w:szCs w:val="32"/>
        </w:rPr>
      </w:pPr>
      <w:bookmarkStart w:id="7" w:name="_Toc462125905"/>
      <w:bookmarkStart w:id="8" w:name="_Toc40971721"/>
      <w:r>
        <w:rPr>
          <w:rFonts w:ascii="仿宋_GB2312" w:eastAsia="仿宋_GB2312" w:hint="eastAsia"/>
          <w:bCs/>
          <w:sz w:val="32"/>
          <w:szCs w:val="32"/>
        </w:rPr>
        <w:t>3、目标细化程度分析</w:t>
      </w:r>
      <w:bookmarkEnd w:id="7"/>
      <w:bookmarkEnd w:id="8"/>
    </w:p>
    <w:p w:rsidR="00AF2C3D" w:rsidRDefault="00746A34">
      <w:pPr>
        <w:snapToGrid w:val="0"/>
        <w:spacing w:line="360" w:lineRule="auto"/>
        <w:ind w:firstLine="640"/>
        <w:rPr>
          <w:rFonts w:ascii="仿宋_GB2312" w:eastAsia="仿宋_GB2312"/>
          <w:bCs/>
          <w:color w:val="000000" w:themeColor="text1"/>
          <w:sz w:val="32"/>
          <w:szCs w:val="32"/>
        </w:rPr>
      </w:pPr>
      <w:bookmarkStart w:id="9" w:name="_Toc40971722"/>
      <w:r>
        <w:rPr>
          <w:rFonts w:ascii="仿宋_GB2312" w:eastAsia="仿宋_GB2312" w:hint="eastAsia"/>
          <w:bCs/>
          <w:sz w:val="32"/>
          <w:szCs w:val="32"/>
        </w:rPr>
        <w:t>依据项目内容，从项目产出数量、质量、社会效益等方面设定了具体</w:t>
      </w:r>
      <w:r>
        <w:rPr>
          <w:rFonts w:ascii="仿宋_GB2312" w:eastAsia="仿宋_GB2312" w:hint="eastAsia"/>
          <w:bCs/>
          <w:color w:val="000000" w:themeColor="text1"/>
          <w:sz w:val="32"/>
          <w:szCs w:val="32"/>
        </w:rPr>
        <w:t>指标，目标细化程度基本符合项目内容。</w:t>
      </w:r>
      <w:bookmarkEnd w:id="9"/>
    </w:p>
    <w:p w:rsidR="00AF2C3D" w:rsidRDefault="00746A34">
      <w:pPr>
        <w:spacing w:line="360" w:lineRule="auto"/>
        <w:ind w:firstLineChars="200" w:firstLine="640"/>
        <w:outlineLvl w:val="0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（二）项目过程情况</w:t>
      </w:r>
    </w:p>
    <w:p w:rsidR="00AF2C3D" w:rsidRDefault="00746A34">
      <w:pPr>
        <w:spacing w:line="360" w:lineRule="auto"/>
        <w:ind w:firstLineChars="200" w:firstLine="640"/>
        <w:outlineLvl w:val="0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Cs/>
          <w:color w:val="000000" w:themeColor="text1"/>
          <w:sz w:val="32"/>
          <w:szCs w:val="32"/>
        </w:rPr>
        <w:t>1、资金使用及管理情况</w:t>
      </w:r>
    </w:p>
    <w:p w:rsidR="00AF2C3D" w:rsidRDefault="00746A34">
      <w:pPr>
        <w:spacing w:line="360" w:lineRule="auto"/>
        <w:ind w:firstLineChars="200" w:firstLine="640"/>
        <w:outlineLvl w:val="0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Cs/>
          <w:color w:val="000000" w:themeColor="text1"/>
          <w:sz w:val="32"/>
          <w:szCs w:val="32"/>
        </w:rPr>
        <w:t>2023年收到财政拨付款项41万元，资金已足额到位，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lastRenderedPageBreak/>
        <w:t>按照《北京市朝阳区人民政府建外街道财务管理制度》等规定执行，保证了资金的合理有效使用，截至2023年6月30日，上述款项41万元用于项目支出，未出现超计划支出的情况。</w:t>
      </w:r>
    </w:p>
    <w:p w:rsidR="00AF2C3D" w:rsidRDefault="00746A34">
      <w:pPr>
        <w:snapToGrid w:val="0"/>
        <w:spacing w:line="360" w:lineRule="auto"/>
        <w:ind w:firstLine="640"/>
        <w:rPr>
          <w:rFonts w:ascii="仿宋_GB2312" w:eastAsia="仿宋_GB2312"/>
          <w:color w:val="000000" w:themeColor="text1"/>
          <w:sz w:val="32"/>
          <w:szCs w:val="32"/>
        </w:rPr>
      </w:pPr>
      <w:bookmarkStart w:id="10" w:name="_Toc462125908"/>
      <w:bookmarkStart w:id="11" w:name="_Toc40971725"/>
      <w:r>
        <w:rPr>
          <w:rFonts w:ascii="仿宋_GB2312" w:eastAsia="仿宋_GB2312" w:hint="eastAsia"/>
          <w:bCs/>
          <w:color w:val="000000" w:themeColor="text1"/>
          <w:sz w:val="32"/>
          <w:szCs w:val="32"/>
        </w:rPr>
        <w:t>2、项目组织管理情况</w:t>
      </w:r>
      <w:bookmarkEnd w:id="10"/>
      <w:bookmarkEnd w:id="11"/>
    </w:p>
    <w:p w:rsidR="00AF2C3D" w:rsidRDefault="00746A34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该项目在组织管理上，符合财政项目管理规定。</w:t>
      </w:r>
    </w:p>
    <w:p w:rsidR="00AF2C3D" w:rsidRDefault="00746A34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3、项目实施情况</w:t>
      </w:r>
    </w:p>
    <w:p w:rsidR="00AF2C3D" w:rsidRDefault="00746A34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（1）支付公益性就业组织岗位托底安置人员工资265991元。</w:t>
      </w:r>
    </w:p>
    <w:p w:rsidR="00AF2C3D" w:rsidRDefault="00746A34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（2）支付公益性就业组织托底安置人员社保公积金经费144009元。</w:t>
      </w:r>
    </w:p>
    <w:p w:rsidR="00AF2C3D" w:rsidRDefault="00746A34">
      <w:pPr>
        <w:spacing w:line="360" w:lineRule="auto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（三）项目产出情况</w:t>
      </w:r>
      <w:bookmarkStart w:id="12" w:name="_Toc462125911"/>
    </w:p>
    <w:p w:rsidR="00AF2C3D" w:rsidRDefault="00746A34">
      <w:pPr>
        <w:spacing w:line="360" w:lineRule="auto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1、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项目经济性分析</w:t>
      </w:r>
      <w:bookmarkEnd w:id="12"/>
    </w:p>
    <w:p w:rsidR="00AF2C3D" w:rsidRDefault="00746A34">
      <w:pPr>
        <w:spacing w:line="360" w:lineRule="auto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该项目实际总投资金额为41万元，未超预算，经济性较好。</w:t>
      </w:r>
    </w:p>
    <w:p w:rsidR="00AF2C3D" w:rsidRDefault="00746A34" w:rsidP="005B3A13">
      <w:pPr>
        <w:snapToGrid w:val="0"/>
        <w:spacing w:line="360" w:lineRule="auto"/>
        <w:ind w:firstLineChars="189" w:firstLine="605"/>
        <w:rPr>
          <w:rFonts w:ascii="仿宋_GB2312" w:eastAsia="仿宋_GB2312" w:hAnsi="仿宋"/>
          <w:color w:val="000000" w:themeColor="text1"/>
          <w:sz w:val="32"/>
          <w:szCs w:val="32"/>
        </w:rPr>
      </w:pPr>
      <w:bookmarkStart w:id="13" w:name="_Toc462125912"/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2、项目效率性分析</w:t>
      </w:r>
      <w:bookmarkEnd w:id="13"/>
    </w:p>
    <w:p w:rsidR="00AF2C3D" w:rsidRDefault="00746A34" w:rsidP="005B3A13">
      <w:pPr>
        <w:snapToGrid w:val="0"/>
        <w:spacing w:line="360" w:lineRule="auto"/>
        <w:ind w:firstLineChars="189" w:firstLine="605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项目的实施进度：该项目计划于2023年6月完成。实际于日期2023年6月30日前完成。</w:t>
      </w:r>
    </w:p>
    <w:p w:rsidR="00AF2C3D" w:rsidRDefault="00746A34">
      <w:pPr>
        <w:snapToGrid w:val="0"/>
        <w:spacing w:line="360" w:lineRule="auto"/>
        <w:ind w:firstLineChars="200" w:firstLine="640"/>
        <w:outlineLvl w:val="0"/>
        <w:rPr>
          <w:rFonts w:ascii="楷体_GB2312" w:eastAsia="楷体_GB2312"/>
          <w:color w:val="000000" w:themeColor="text1"/>
          <w:sz w:val="32"/>
          <w:szCs w:val="32"/>
        </w:rPr>
      </w:pPr>
      <w:r>
        <w:rPr>
          <w:rFonts w:ascii="楷体_GB2312" w:eastAsia="楷体_GB2312" w:hint="eastAsia"/>
          <w:color w:val="000000" w:themeColor="text1"/>
          <w:sz w:val="32"/>
          <w:szCs w:val="32"/>
        </w:rPr>
        <w:t>（四）项目效益情况</w:t>
      </w:r>
    </w:p>
    <w:p w:rsidR="00AF2C3D" w:rsidRDefault="00746A34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截至2023年6月末，公益性公益性就业组织岗位托底安置人员26人。发放工资及社保41万元。</w:t>
      </w:r>
    </w:p>
    <w:p w:rsidR="00AF2C3D" w:rsidRDefault="00746A34">
      <w:pPr>
        <w:spacing w:line="600" w:lineRule="exact"/>
        <w:ind w:firstLineChars="200" w:firstLine="640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五、主要经验及做法、存在的问题及原因分析</w:t>
      </w:r>
    </w:p>
    <w:p w:rsidR="00AF2C3D" w:rsidRDefault="00746A34">
      <w:pPr>
        <w:spacing w:line="600" w:lineRule="exact"/>
        <w:ind w:firstLineChars="200" w:firstLine="640"/>
        <w:rPr>
          <w:rFonts w:ascii="楷体_GB2312" w:eastAsia="楷体_GB2312" w:hAnsi="黑体" w:cs="宋体"/>
          <w:color w:val="000000"/>
          <w:kern w:val="0"/>
          <w:sz w:val="32"/>
          <w:szCs w:val="32"/>
        </w:rPr>
      </w:pPr>
      <w:r>
        <w:rPr>
          <w:rFonts w:ascii="楷体_GB2312" w:eastAsia="楷体_GB2312" w:hint="eastAsia"/>
          <w:color w:val="000000" w:themeColor="text1"/>
          <w:sz w:val="32"/>
          <w:szCs w:val="32"/>
        </w:rPr>
        <w:lastRenderedPageBreak/>
        <w:t>（一）主要经验和做法</w:t>
      </w:r>
    </w:p>
    <w:p w:rsidR="00AF2C3D" w:rsidRDefault="00746A3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对照2023年初设定的绩效目标填写《项目支出绩效自评表》，财务人员结合实际经费支出情况，撰写绩效评价报告。</w:t>
      </w:r>
    </w:p>
    <w:p w:rsidR="00AF2C3D" w:rsidRDefault="00746A34">
      <w:pPr>
        <w:spacing w:line="360" w:lineRule="auto"/>
        <w:ind w:firstLineChars="200" w:firstLine="640"/>
        <w:rPr>
          <w:rFonts w:ascii="楷体_GB2312" w:eastAsia="楷体_GB2312"/>
          <w:color w:val="000000" w:themeColor="text1"/>
          <w:sz w:val="32"/>
          <w:szCs w:val="32"/>
        </w:rPr>
      </w:pPr>
      <w:r>
        <w:rPr>
          <w:rFonts w:ascii="楷体_GB2312" w:eastAsia="楷体_GB2312" w:hint="eastAsia"/>
          <w:color w:val="000000" w:themeColor="text1"/>
          <w:sz w:val="32"/>
          <w:szCs w:val="32"/>
        </w:rPr>
        <w:t>（二）存在的问题及原因分析</w:t>
      </w:r>
    </w:p>
    <w:p w:rsidR="00AF2C3D" w:rsidRDefault="00746A34" w:rsidP="005B3A13">
      <w:pPr>
        <w:spacing w:line="360" w:lineRule="auto"/>
        <w:ind w:leftChars="200" w:left="420"/>
        <w:rPr>
          <w:rFonts w:ascii="仿宋_GB2312" w:eastAsia="仿宋_GB2312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</w:t>
      </w:r>
      <w:r w:rsidR="00DA1BFE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无</w:t>
      </w:r>
    </w:p>
    <w:p w:rsidR="00AF2C3D" w:rsidRDefault="00746A34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六、有关建议</w:t>
      </w:r>
    </w:p>
    <w:p w:rsidR="00AF2C3D" w:rsidRDefault="00746A34">
      <w:pPr>
        <w:spacing w:line="600" w:lineRule="exact"/>
        <w:ind w:firstLineChars="400" w:firstLine="12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AF2C3D" w:rsidRDefault="00746A34">
      <w:pPr>
        <w:numPr>
          <w:ilvl w:val="0"/>
          <w:numId w:val="5"/>
        </w:num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其他需要说明的问题</w:t>
      </w:r>
    </w:p>
    <w:p w:rsidR="00AF2C3D" w:rsidRDefault="00746A34">
      <w:pPr>
        <w:spacing w:line="600" w:lineRule="exact"/>
        <w:ind w:firstLineChars="400" w:firstLine="12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sectPr w:rsidR="00AF2C3D" w:rsidSect="00AF2C3D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4E1" w:rsidRDefault="009D44E1" w:rsidP="00AF2C3D">
      <w:r>
        <w:separator/>
      </w:r>
    </w:p>
  </w:endnote>
  <w:endnote w:type="continuationSeparator" w:id="1">
    <w:p w:rsidR="009D44E1" w:rsidRDefault="009D44E1" w:rsidP="00AF2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C3D" w:rsidRDefault="00A56D8F">
    <w:pPr>
      <w:pStyle w:val="a3"/>
      <w:jc w:val="right"/>
      <w:rPr>
        <w:rFonts w:ascii="宋体" w:hAnsi="宋体"/>
        <w:sz w:val="28"/>
        <w:szCs w:val="28"/>
      </w:rPr>
    </w:pPr>
    <w:r w:rsidRPr="00A56D8F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312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 filled="f" stroked="f" strokeweight=".5pt">
          <v:textbox style="mso-fit-shape-to-text:t" inset="0,0,0,0">
            <w:txbxContent>
              <w:p w:rsidR="00AF2C3D" w:rsidRDefault="00A56D8F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746A34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FD67FB" w:rsidRPr="00FD67FB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FD67FB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4 -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F2C3D" w:rsidRDefault="00AF2C3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4E1" w:rsidRDefault="009D44E1" w:rsidP="00AF2C3D">
      <w:r>
        <w:separator/>
      </w:r>
    </w:p>
  </w:footnote>
  <w:footnote w:type="continuationSeparator" w:id="1">
    <w:p w:rsidR="009D44E1" w:rsidRDefault="009D44E1" w:rsidP="00AF2C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A42DF46"/>
    <w:multiLevelType w:val="singleLevel"/>
    <w:tmpl w:val="CA42DF4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A01930C"/>
    <w:multiLevelType w:val="singleLevel"/>
    <w:tmpl w:val="DA01930C"/>
    <w:lvl w:ilvl="0">
      <w:start w:val="1"/>
      <w:numFmt w:val="decimal"/>
      <w:suff w:val="nothing"/>
      <w:lvlText w:val="（%1）"/>
      <w:lvlJc w:val="left"/>
      <w:pPr>
        <w:ind w:left="1320" w:firstLine="0"/>
      </w:pPr>
    </w:lvl>
  </w:abstractNum>
  <w:abstractNum w:abstractNumId="2">
    <w:nsid w:val="EFB8A7FD"/>
    <w:multiLevelType w:val="singleLevel"/>
    <w:tmpl w:val="EFB8A7F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1157E5E8"/>
    <w:multiLevelType w:val="singleLevel"/>
    <w:tmpl w:val="1157E5E8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34B6F60B"/>
    <w:multiLevelType w:val="singleLevel"/>
    <w:tmpl w:val="34B6F60B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mNmYzc1NGVhOWJmNjg4ZmM2ZTA4Zjg2MTM0MDc3ZTU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A27AF"/>
    <w:rsid w:val="00161C76"/>
    <w:rsid w:val="005678A8"/>
    <w:rsid w:val="005B3A13"/>
    <w:rsid w:val="00667CC5"/>
    <w:rsid w:val="00746A34"/>
    <w:rsid w:val="009D44E1"/>
    <w:rsid w:val="00A56D8F"/>
    <w:rsid w:val="00AF2C3D"/>
    <w:rsid w:val="00B40A65"/>
    <w:rsid w:val="00BB3BDA"/>
    <w:rsid w:val="00D33560"/>
    <w:rsid w:val="00DA1BFE"/>
    <w:rsid w:val="00F529E0"/>
    <w:rsid w:val="00F84B2A"/>
    <w:rsid w:val="00FD67FB"/>
    <w:rsid w:val="0D2072BE"/>
    <w:rsid w:val="31AD303B"/>
    <w:rsid w:val="37173543"/>
    <w:rsid w:val="3FF76880"/>
    <w:rsid w:val="40860D2C"/>
    <w:rsid w:val="43744EF9"/>
    <w:rsid w:val="50290C58"/>
    <w:rsid w:val="5C073259"/>
    <w:rsid w:val="71AE6998"/>
    <w:rsid w:val="73BD6240"/>
    <w:rsid w:val="79A304E1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C3D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autoRedefine/>
    <w:qFormat/>
    <w:rsid w:val="00AF2C3D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AF2C3D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AF2C3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autoRedefine/>
    <w:uiPriority w:val="34"/>
    <w:qFormat/>
    <w:rsid w:val="00AF2C3D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304</Words>
  <Characters>1737</Characters>
  <Application>Microsoft Office Word</Application>
  <DocSecurity>0</DocSecurity>
  <Lines>14</Lines>
  <Paragraphs>4</Paragraphs>
  <ScaleCrop>false</ScaleCrop>
  <Company>Microsoft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2024-03-20T01:14:00Z</cp:lastPrinted>
  <dcterms:created xsi:type="dcterms:W3CDTF">2022-03-10T03:16:00Z</dcterms:created>
  <dcterms:modified xsi:type="dcterms:W3CDTF">2024-12-17T08:52:00Z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10BE02D93C8C4384BA5ED97520AE252B_12</vt:lpwstr>
  </property>
</Properties>
</file>